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25" w:rsidRPr="00184C87" w:rsidRDefault="00412E25" w:rsidP="00412E25">
      <w:pPr>
        <w:widowControl w:val="0"/>
        <w:spacing w:after="0" w:line="240" w:lineRule="exact"/>
        <w:ind w:left="49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84C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«Утверждаю»</w:t>
      </w:r>
    </w:p>
    <w:p w:rsidR="00412E25" w:rsidRPr="00184C87" w:rsidRDefault="00412E25" w:rsidP="00412E25">
      <w:pPr>
        <w:widowControl w:val="0"/>
        <w:spacing w:after="278" w:line="240" w:lineRule="exact"/>
        <w:ind w:left="49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84C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Проректор ВАВТ </w:t>
      </w:r>
    </w:p>
    <w:p w:rsidR="00412E25" w:rsidRPr="00184C87" w:rsidRDefault="00412E25" w:rsidP="00412E25">
      <w:pPr>
        <w:widowControl w:val="0"/>
        <w:tabs>
          <w:tab w:val="left" w:leader="underscore" w:pos="6485"/>
        </w:tabs>
        <w:spacing w:after="5" w:line="240" w:lineRule="exact"/>
        <w:ind w:left="49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84C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412E25" w:rsidRPr="00184C87" w:rsidRDefault="00412E25" w:rsidP="00412E25">
      <w:pPr>
        <w:widowControl w:val="0"/>
        <w:tabs>
          <w:tab w:val="left" w:leader="underscore" w:pos="6485"/>
        </w:tabs>
        <w:spacing w:after="5" w:line="240" w:lineRule="exact"/>
        <w:ind w:left="49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84C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П.А. Кадочников</w:t>
      </w:r>
    </w:p>
    <w:p w:rsidR="00412E25" w:rsidRPr="00184C87" w:rsidRDefault="00412E25" w:rsidP="00412E25">
      <w:pPr>
        <w:widowControl w:val="0"/>
        <w:tabs>
          <w:tab w:val="left" w:leader="underscore" w:pos="5386"/>
          <w:tab w:val="left" w:leader="underscore" w:pos="8405"/>
        </w:tabs>
        <w:spacing w:after="0" w:line="528" w:lineRule="exact"/>
        <w:ind w:left="492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184C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</w:t>
      </w:r>
      <w:r w:rsidRPr="00184C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» ___________2018 года</w:t>
      </w:r>
    </w:p>
    <w:p w:rsidR="00412E25" w:rsidRDefault="00412E25" w:rsidP="00412E25">
      <w:pPr>
        <w:widowControl w:val="0"/>
        <w:tabs>
          <w:tab w:val="left" w:leader="underscore" w:pos="5386"/>
          <w:tab w:val="left" w:leader="underscore" w:pos="8405"/>
        </w:tabs>
        <w:spacing w:after="0" w:line="528" w:lineRule="exact"/>
        <w:ind w:left="49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12E25" w:rsidRPr="00BA7C88" w:rsidRDefault="00412E25" w:rsidP="00412E2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ПРАВИЛА  ПОДГОТОВКИ И ПРОВЕДЕНИЯ</w:t>
      </w:r>
    </w:p>
    <w:p w:rsidR="00412E25" w:rsidRPr="00BA7C88" w:rsidRDefault="00412E25" w:rsidP="00412E2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ЧЕТВЕРТОГО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МЕЖДУНАРОДНОГ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КОНКУРСА  «МОДЕЛЬ ВТО – 2018» </w:t>
      </w:r>
      <w:r w:rsidRPr="00BA7C88">
        <w:rPr>
          <w:rFonts w:ascii="Times New Roman" w:eastAsia="Calibri" w:hAnsi="Times New Roman" w:cs="Times New Roman"/>
          <w:sz w:val="28"/>
          <w:szCs w:val="28"/>
        </w:rPr>
        <w:t>ВО ВСЕРОССИЙ</w:t>
      </w:r>
      <w:r>
        <w:rPr>
          <w:rFonts w:ascii="Times New Roman" w:eastAsia="Calibri" w:hAnsi="Times New Roman" w:cs="Times New Roman"/>
          <w:sz w:val="28"/>
          <w:szCs w:val="28"/>
        </w:rPr>
        <w:t>СКОЙ АКАДЕМИИ ВНЕШНЕЙ ТОРГОВЛИ</w:t>
      </w:r>
    </w:p>
    <w:p w:rsidR="00412E25" w:rsidRPr="00BA7C88" w:rsidRDefault="00412E25" w:rsidP="00412E2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МИНИС</w:t>
      </w:r>
      <w:r>
        <w:rPr>
          <w:rFonts w:ascii="Times New Roman" w:eastAsia="Calibri" w:hAnsi="Times New Roman" w:cs="Times New Roman"/>
          <w:sz w:val="28"/>
          <w:szCs w:val="28"/>
        </w:rPr>
        <w:t>ТЕРСТВА ЭКОНОМИЧЕСКОГО РАЗВИТИЯ</w:t>
      </w:r>
    </w:p>
    <w:p w:rsidR="00412E25" w:rsidRPr="00BA7C88" w:rsidRDefault="00412E25" w:rsidP="00412E2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международный к</w:t>
      </w:r>
      <w:r>
        <w:rPr>
          <w:rFonts w:ascii="Times New Roman" w:eastAsia="Calibri" w:hAnsi="Times New Roman" w:cs="Times New Roman"/>
          <w:sz w:val="28"/>
          <w:szCs w:val="28"/>
        </w:rPr>
        <w:t>онкурс-игра «Модель ВТО – 2018»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проводится в учебно-п</w:t>
      </w:r>
      <w:bookmarkStart w:id="0" w:name="_GoBack"/>
      <w:bookmarkEnd w:id="0"/>
      <w:r w:rsidRPr="00BA7C88">
        <w:rPr>
          <w:rFonts w:ascii="Times New Roman" w:eastAsia="Calibri" w:hAnsi="Times New Roman" w:cs="Times New Roman"/>
          <w:sz w:val="28"/>
          <w:szCs w:val="28"/>
        </w:rPr>
        <w:t>рикладных целях и представляет собой соревновательную демонстрацию командами и отдельными участниками знаний права ВТО и навыков его применения на основе ситуативных задач-кейсов, касающихся вероятных или реальных действий органов ВТО и/или государств-членов ВТО. Язык Конкурса – русский. Процесс и результат игры отражаются посредством дос</w:t>
      </w:r>
      <w:r>
        <w:rPr>
          <w:rFonts w:ascii="Times New Roman" w:eastAsia="Calibri" w:hAnsi="Times New Roman" w:cs="Times New Roman"/>
          <w:sz w:val="28"/>
          <w:szCs w:val="28"/>
        </w:rPr>
        <w:t>тупных информационных ресурсов.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Конкурс состоит из двух этапов. Первый этап проводится в заочной, письменной форме по следующему календарю:</w:t>
      </w:r>
    </w:p>
    <w:p w:rsidR="00412E25" w:rsidRPr="00BA7C88" w:rsidRDefault="00412E25" w:rsidP="00412E25">
      <w:pPr>
        <w:numPr>
          <w:ilvl w:val="0"/>
          <w:numId w:val="1"/>
        </w:numPr>
        <w:spacing w:after="0" w:line="240" w:lineRule="auto"/>
        <w:ind w:left="709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приём зая</w:t>
      </w:r>
      <w:r>
        <w:rPr>
          <w:rFonts w:ascii="Times New Roman" w:eastAsia="Calibri" w:hAnsi="Times New Roman" w:cs="Times New Roman"/>
          <w:sz w:val="28"/>
          <w:szCs w:val="28"/>
        </w:rPr>
        <w:t>вок для участия в Конкурсе – с 10 по 29 сентября (12.</w:t>
      </w:r>
      <w:r w:rsidRPr="00BA7C88">
        <w:rPr>
          <w:rFonts w:ascii="Times New Roman" w:eastAsia="Calibri" w:hAnsi="Times New Roman" w:cs="Times New Roman"/>
          <w:sz w:val="28"/>
          <w:szCs w:val="28"/>
        </w:rPr>
        <w:t>00);</w:t>
      </w:r>
    </w:p>
    <w:p w:rsidR="00412E25" w:rsidRPr="00BA7C88" w:rsidRDefault="00412E25" w:rsidP="00412E25">
      <w:pPr>
        <w:numPr>
          <w:ilvl w:val="0"/>
          <w:numId w:val="1"/>
        </w:numPr>
        <w:spacing w:after="0" w:line="240" w:lineRule="auto"/>
        <w:ind w:left="709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заочная часть Конкурса – с 1 по 21 октября (12.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00); </w:t>
      </w:r>
    </w:p>
    <w:p w:rsidR="00412E25" w:rsidRPr="00BA7C88" w:rsidRDefault="00412E25" w:rsidP="00412E25">
      <w:pPr>
        <w:numPr>
          <w:ilvl w:val="0"/>
          <w:numId w:val="1"/>
        </w:numPr>
        <w:spacing w:after="0" w:line="240" w:lineRule="auto"/>
        <w:ind w:left="709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пров</w:t>
      </w:r>
      <w:r>
        <w:rPr>
          <w:rFonts w:ascii="Times New Roman" w:eastAsia="Calibri" w:hAnsi="Times New Roman" w:cs="Times New Roman"/>
          <w:sz w:val="28"/>
          <w:szCs w:val="28"/>
        </w:rPr>
        <w:t>ерка представленных работ – с 22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7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ноября;</w:t>
      </w:r>
    </w:p>
    <w:p w:rsidR="00412E25" w:rsidRPr="00BA7C88" w:rsidRDefault="00412E25" w:rsidP="00412E25">
      <w:pPr>
        <w:numPr>
          <w:ilvl w:val="0"/>
          <w:numId w:val="1"/>
        </w:numPr>
        <w:spacing w:after="0" w:line="240" w:lineRule="auto"/>
        <w:ind w:left="709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рассылка приглашен</w:t>
      </w:r>
      <w:r>
        <w:rPr>
          <w:rFonts w:ascii="Times New Roman" w:eastAsia="Calibri" w:hAnsi="Times New Roman" w:cs="Times New Roman"/>
          <w:sz w:val="28"/>
          <w:szCs w:val="28"/>
        </w:rPr>
        <w:t>ий на очную часть Конкурса – с 8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по 11 ноября.</w:t>
      </w:r>
    </w:p>
    <w:p w:rsidR="00412E25" w:rsidRPr="00BA7C88" w:rsidRDefault="00412E25" w:rsidP="00412E25">
      <w:pPr>
        <w:spacing w:after="0" w:line="240" w:lineRule="auto"/>
        <w:ind w:left="-142" w:right="141" w:firstLine="4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Второй – очный – эта</w:t>
      </w:r>
      <w:r>
        <w:rPr>
          <w:rFonts w:ascii="Times New Roman" w:eastAsia="Calibri" w:hAnsi="Times New Roman" w:cs="Times New Roman"/>
          <w:sz w:val="28"/>
          <w:szCs w:val="28"/>
        </w:rPr>
        <w:t>п Конкурса начинается в 10.00 22</w:t>
      </w:r>
      <w:r w:rsidRPr="00BA7C88">
        <w:rPr>
          <w:rFonts w:ascii="Times New Roman" w:eastAsia="Calibri" w:hAnsi="Times New Roman" w:cs="Times New Roman"/>
          <w:sz w:val="28"/>
          <w:szCs w:val="28"/>
        </w:rPr>
        <w:t>-ого ноября и заканчивается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16.00 23-его ноября 2018 года.</w:t>
      </w:r>
    </w:p>
    <w:p w:rsidR="00412E25" w:rsidRPr="00BA7C88" w:rsidRDefault="00412E25" w:rsidP="00412E25">
      <w:pPr>
        <w:spacing w:after="0" w:line="240" w:lineRule="auto"/>
        <w:ind w:left="-142" w:right="141" w:firstLine="4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Оценка команд на заочном этапе и в каждом туре очного этапа, в полуфинале и финале осуществляется по 100-балльной системе. На очном этапе количество баллов, набранных командами на заочном этапе, не учитывается.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Конкурсе принимают </w:t>
      </w:r>
      <w:r w:rsidRPr="00BA7C88">
        <w:rPr>
          <w:rFonts w:ascii="Times New Roman" w:eastAsia="Calibri" w:hAnsi="Times New Roman" w:cs="Times New Roman"/>
          <w:sz w:val="28"/>
          <w:szCs w:val="28"/>
        </w:rPr>
        <w:t>участие команды вузов России, государств-членов СНГ, Евразийского эконом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ического союза (ЕАЭС) </w:t>
      </w:r>
      <w:r w:rsidRPr="00BA7C88">
        <w:rPr>
          <w:rFonts w:ascii="Times New Roman" w:eastAsia="Calibri" w:hAnsi="Times New Roman" w:cs="Times New Roman"/>
          <w:sz w:val="28"/>
          <w:szCs w:val="28"/>
        </w:rPr>
        <w:t>и других зарубежных стран. В состав команды могут входить студенты и аспиранты одного или нескольких вузов (различных факультетов). Команды направляются соответствующими вузами и представляют свои вузы. Вместе с тем, к участию в Конкурсе по решению Оргкомитета допускаются и «свободные» команды, сформированные самими участниками на самостоятельных началах. От одного вуза в Конкурсе может участвовать несколько команд.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lastRenderedPageBreak/>
        <w:t>Каждая команда, принимающая участие в Конкурс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, состоит из 2-4 участников. Команду может сопровождать в качестве консультанта-советника преподаватель вуза или другое уполномоченное лицо.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ходе Конкурса команды вправе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производить замены отдельных участников – по согласованию с организаторами. 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участия в Конкурсе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вуз в лице ответственных лиц (руководители вуза, декан, заведующий кафедрой и т.п.) заблаговременно направляет в Оргкомитет Конкурса заявку по установленной электронной форме. «Свободные» команды подают заявку за подписью всех участников. Форма заявки будет размещена </w:t>
      </w:r>
      <w:r>
        <w:rPr>
          <w:rFonts w:ascii="Times New Roman" w:eastAsia="Calibri" w:hAnsi="Times New Roman" w:cs="Times New Roman"/>
          <w:sz w:val="28"/>
          <w:szCs w:val="28"/>
        </w:rPr>
        <w:t>на сайте ВАВТ «Модель ВТО – 2018</w:t>
      </w:r>
      <w:r w:rsidRPr="00BA7C88">
        <w:rPr>
          <w:rFonts w:ascii="Times New Roman" w:eastAsia="Calibri" w:hAnsi="Times New Roman" w:cs="Times New Roman"/>
          <w:sz w:val="28"/>
          <w:szCs w:val="28"/>
        </w:rPr>
        <w:t>». В Конкурсе принимают участие команды, подавшие заявки в Оргк</w:t>
      </w:r>
      <w:r>
        <w:rPr>
          <w:rFonts w:ascii="Times New Roman" w:eastAsia="Calibri" w:hAnsi="Times New Roman" w:cs="Times New Roman"/>
          <w:sz w:val="28"/>
          <w:szCs w:val="28"/>
        </w:rPr>
        <w:t>омитет в указанный выше срок.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заочной части Конкурса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зарегистрированным коман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дам направляется задание </w:t>
      </w:r>
      <w:r w:rsidRPr="00BA7C88">
        <w:rPr>
          <w:rFonts w:ascii="Times New Roman" w:eastAsia="Calibri" w:hAnsi="Times New Roman" w:cs="Times New Roman"/>
          <w:sz w:val="28"/>
          <w:szCs w:val="28"/>
        </w:rPr>
        <w:t>(ситуативная задача</w:t>
      </w:r>
      <w:r w:rsidR="00DE4F47">
        <w:rPr>
          <w:rFonts w:ascii="Times New Roman" w:eastAsia="Calibri" w:hAnsi="Times New Roman" w:cs="Times New Roman"/>
          <w:sz w:val="28"/>
          <w:szCs w:val="28"/>
        </w:rPr>
        <w:t>)</w:t>
      </w:r>
      <w:r w:rsidRPr="00BA7C88">
        <w:rPr>
          <w:rFonts w:ascii="Times New Roman" w:eastAsia="Calibri" w:hAnsi="Times New Roman" w:cs="Times New Roman"/>
          <w:sz w:val="28"/>
          <w:szCs w:val="28"/>
        </w:rPr>
        <w:t>, на которое каждая команда должна представить в письменной форме по электронной почте развернутую правовую позицию</w:t>
      </w:r>
      <w:r w:rsidR="00DE4F4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DE4F47">
        <w:rPr>
          <w:rFonts w:ascii="Times New Roman" w:eastAsia="Calibri" w:hAnsi="Times New Roman" w:cs="Times New Roman"/>
          <w:sz w:val="28"/>
          <w:szCs w:val="28"/>
        </w:rPr>
        <w:t>позиция</w:t>
      </w:r>
      <w:proofErr w:type="gramEnd"/>
      <w:r w:rsidR="00DE4F47">
        <w:rPr>
          <w:rFonts w:ascii="Times New Roman" w:eastAsia="Calibri" w:hAnsi="Times New Roman" w:cs="Times New Roman"/>
          <w:sz w:val="28"/>
          <w:szCs w:val="28"/>
        </w:rPr>
        <w:t xml:space="preserve"> как истца, так и ответчика)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– с соблюдением требований к содержанию и оформлению: объем до </w:t>
      </w:r>
      <w:r w:rsidR="00DE4F47">
        <w:rPr>
          <w:rFonts w:ascii="Times New Roman" w:eastAsia="Calibri" w:hAnsi="Times New Roman" w:cs="Times New Roman"/>
          <w:sz w:val="28"/>
          <w:szCs w:val="28"/>
        </w:rPr>
        <w:t>3500 слов, 12</w:t>
      </w:r>
      <w:r w:rsidR="00DE4F47" w:rsidRPr="00BA7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C88">
        <w:rPr>
          <w:rFonts w:ascii="Times New Roman" w:eastAsia="Calibri" w:hAnsi="Times New Roman" w:cs="Times New Roman"/>
          <w:sz w:val="28"/>
          <w:szCs w:val="28"/>
        </w:rPr>
        <w:t>страниц; 12-й шрифт; полуторный интервал. В представленном материале должно содержаться правовое решение по заданию, аргументация, общий вывод, указания на нормы соответствующих актов и использованные библиографические источники.</w:t>
      </w:r>
      <w:r w:rsidR="00DE4F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Одновременно задание заочной части Конкурса размещается </w:t>
      </w:r>
      <w:r>
        <w:rPr>
          <w:rFonts w:ascii="Times New Roman" w:eastAsia="Calibri" w:hAnsi="Times New Roman" w:cs="Times New Roman"/>
          <w:sz w:val="28"/>
          <w:szCs w:val="28"/>
        </w:rPr>
        <w:t>на сайте ВАВТ «Модель ВТО – 2018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412E25" w:rsidRPr="00BA7C88" w:rsidRDefault="00412E25" w:rsidP="00412E25">
      <w:pPr>
        <w:ind w:left="-142"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При определении оценки команд и отдельных участников Судейской коллегией применяются следующие критерии, влияющие на итоговую сумму баллов:</w:t>
      </w:r>
    </w:p>
    <w:p w:rsidR="00412E25" w:rsidRPr="00BA7C88" w:rsidRDefault="00412E25" w:rsidP="00412E25">
      <w:pPr>
        <w:numPr>
          <w:ilvl w:val="0"/>
          <w:numId w:val="3"/>
        </w:numPr>
        <w:spacing w:after="0" w:line="240" w:lineRule="auto"/>
        <w:ind w:left="851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точность анализа ситуации</w:t>
      </w:r>
      <w:r w:rsidR="00DE4F47">
        <w:rPr>
          <w:rFonts w:ascii="Times New Roman" w:eastAsia="Calibri" w:hAnsi="Times New Roman" w:cs="Times New Roman"/>
          <w:sz w:val="28"/>
          <w:szCs w:val="28"/>
        </w:rPr>
        <w:t>, применение международно-правовых актов и практики ОРС ВТО</w:t>
      </w:r>
      <w:r w:rsidRPr="00BA7C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4F47" w:rsidRDefault="00DE4F47" w:rsidP="00DE4F47">
      <w:pPr>
        <w:numPr>
          <w:ilvl w:val="0"/>
          <w:numId w:val="3"/>
        </w:numPr>
        <w:spacing w:after="0" w:line="240" w:lineRule="auto"/>
        <w:ind w:left="851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F47">
        <w:rPr>
          <w:rFonts w:ascii="Times New Roman" w:eastAsia="Calibri" w:hAnsi="Times New Roman" w:cs="Times New Roman"/>
          <w:sz w:val="28"/>
          <w:szCs w:val="28"/>
        </w:rPr>
        <w:t>логичность анализа и аргументации;</w:t>
      </w:r>
    </w:p>
    <w:p w:rsidR="00DE4F47" w:rsidRPr="00DE4F47" w:rsidRDefault="00DE4F47" w:rsidP="00DE4F47">
      <w:pPr>
        <w:numPr>
          <w:ilvl w:val="0"/>
          <w:numId w:val="3"/>
        </w:numPr>
        <w:spacing w:after="0" w:line="240" w:lineRule="auto"/>
        <w:ind w:left="851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4F47">
        <w:rPr>
          <w:rFonts w:ascii="Times New Roman" w:eastAsia="Calibri" w:hAnsi="Times New Roman" w:cs="Times New Roman"/>
          <w:sz w:val="28"/>
          <w:szCs w:val="28"/>
        </w:rPr>
        <w:t xml:space="preserve">объем и глубина проведенного </w:t>
      </w:r>
      <w:r w:rsidR="00B26510">
        <w:rPr>
          <w:rFonts w:ascii="Times New Roman" w:eastAsia="Calibri" w:hAnsi="Times New Roman" w:cs="Times New Roman"/>
          <w:sz w:val="28"/>
          <w:szCs w:val="28"/>
        </w:rPr>
        <w:t>исследования;</w:t>
      </w:r>
    </w:p>
    <w:p w:rsidR="00B26510" w:rsidRDefault="00B26510" w:rsidP="00412E25">
      <w:pPr>
        <w:numPr>
          <w:ilvl w:val="0"/>
          <w:numId w:val="3"/>
        </w:numPr>
        <w:spacing w:after="0" w:line="240" w:lineRule="auto"/>
        <w:ind w:left="851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510">
        <w:rPr>
          <w:rFonts w:ascii="Times New Roman" w:eastAsia="Calibri" w:hAnsi="Times New Roman" w:cs="Times New Roman"/>
          <w:sz w:val="28"/>
          <w:szCs w:val="28"/>
        </w:rPr>
        <w:t>использование доктринальных источников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6510" w:rsidRPr="00BA7C88" w:rsidRDefault="00B26510" w:rsidP="00412E25">
      <w:pPr>
        <w:numPr>
          <w:ilvl w:val="0"/>
          <w:numId w:val="3"/>
        </w:numPr>
        <w:spacing w:after="0" w:line="240" w:lineRule="auto"/>
        <w:ind w:left="851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стиль, оформление/способ презентации, самостоятельность предложенного решения</w:t>
      </w:r>
      <w:r w:rsidR="00F57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E25" w:rsidRPr="00BA7C88" w:rsidRDefault="00412E25" w:rsidP="00412E25">
      <w:p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Максимальная сумма баллов по каждому из критериев – </w:t>
      </w:r>
      <w:r w:rsidR="00B26510">
        <w:rPr>
          <w:rFonts w:ascii="Times New Roman" w:eastAsia="Calibri" w:hAnsi="Times New Roman" w:cs="Times New Roman"/>
          <w:sz w:val="28"/>
          <w:szCs w:val="28"/>
        </w:rPr>
        <w:t>20</w:t>
      </w:r>
      <w:r w:rsidR="00B26510" w:rsidRPr="00BA7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баллов. </w:t>
      </w:r>
    </w:p>
    <w:p w:rsidR="00412E25" w:rsidRPr="00BA7C88" w:rsidRDefault="00412E25" w:rsidP="00412E25">
      <w:pPr>
        <w:ind w:left="-142"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>заочной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части Конкурса Судейской коллегией выстраивается рейтинг команд – по степени убывания набранных баллов. Рейтинг размещается на сайте ВАВТ. Личный зачет на этом этапе не проводится. </w:t>
      </w:r>
    </w:p>
    <w:p w:rsidR="00412E25" w:rsidRPr="00BA7C88" w:rsidRDefault="00412E25" w:rsidP="00412E25">
      <w:pPr>
        <w:ind w:left="-142"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очную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>часть Конкурса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приглашаются команды, набравшие наивысшие баллы – не ниже установленного минимума. Этот минимум определяется Оргкомитетом после заочной части Конкурса. Командам, прошедшим в </w:t>
      </w:r>
      <w:r w:rsidRPr="00BA7C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очную часть Конкурса направляется по электронной почте приглашение с таким расчетом, чтобы в Конкурсе было задействовано чётное число команд. </w:t>
      </w:r>
    </w:p>
    <w:p w:rsidR="00412E25" w:rsidRPr="00BA7C88" w:rsidRDefault="00412E25" w:rsidP="00412E25">
      <w:pPr>
        <w:ind w:left="-142"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Суть игры </w:t>
      </w:r>
      <w:r w:rsidR="00B26510">
        <w:rPr>
          <w:rFonts w:ascii="Times New Roman" w:eastAsia="Calibri" w:hAnsi="Times New Roman" w:cs="Times New Roman"/>
          <w:sz w:val="28"/>
          <w:szCs w:val="28"/>
        </w:rPr>
        <w:t xml:space="preserve">в очной части Конкурса </w:t>
      </w:r>
      <w:r w:rsidRPr="00BA7C88">
        <w:rPr>
          <w:rFonts w:ascii="Times New Roman" w:eastAsia="Calibri" w:hAnsi="Times New Roman" w:cs="Times New Roman"/>
          <w:sz w:val="28"/>
          <w:szCs w:val="28"/>
        </w:rPr>
        <w:t>заключается в том, чтобы набрать как можно больше баллов за качество и юридическую обоснованность предложенных решений и аргументацию в каждом туре по предложенным заданиям (ситуативным задачам/кейсам)</w:t>
      </w:r>
      <w:r w:rsidR="00B26510">
        <w:rPr>
          <w:rFonts w:ascii="Times New Roman" w:eastAsia="Calibri" w:hAnsi="Times New Roman" w:cs="Times New Roman"/>
          <w:sz w:val="28"/>
          <w:szCs w:val="28"/>
        </w:rPr>
        <w:t xml:space="preserve"> от имени одной из сторон спора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E25" w:rsidRPr="00BA7C88" w:rsidRDefault="00412E25" w:rsidP="00412E25">
      <w:pPr>
        <w:spacing w:after="0" w:line="240" w:lineRule="auto"/>
        <w:ind w:left="-142" w:right="14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Задачи/кейсы представляют собой реконструкцию учебно-практ</w:t>
      </w:r>
      <w:r>
        <w:rPr>
          <w:rFonts w:ascii="Times New Roman" w:eastAsia="Calibri" w:hAnsi="Times New Roman" w:cs="Times New Roman"/>
          <w:sz w:val="28"/>
          <w:szCs w:val="28"/>
        </w:rPr>
        <w:t>ической ситуации, сложившейся в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межгосударственных торговых отношениях, для разрешения которой необходимо применить нормы права ВТО. Предложенную ситуацию необходимо юридически проанализировать, дать соответствующую квалификацию описываемым действиям со ссылками на нормативные акты «пакета соглашений ВТО»</w:t>
      </w:r>
      <w:r w:rsidR="00B26510">
        <w:rPr>
          <w:rFonts w:ascii="Times New Roman" w:eastAsia="Calibri" w:hAnsi="Times New Roman" w:cs="Times New Roman"/>
          <w:sz w:val="28"/>
          <w:szCs w:val="28"/>
        </w:rPr>
        <w:t xml:space="preserve">, практику ОРС ВТО и доктринальные источники. 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Сборник соглашений ВТО, необходимый для этого, размещен в интернете и может свободно использоваться на первых турах очной части Конкурса.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>Очная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>часть Конкурса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состоит из </w:t>
      </w:r>
      <w:r w:rsidR="00D10E9C">
        <w:rPr>
          <w:rFonts w:ascii="Times New Roman" w:eastAsia="Calibri" w:hAnsi="Times New Roman" w:cs="Times New Roman"/>
          <w:sz w:val="28"/>
          <w:szCs w:val="28"/>
        </w:rPr>
        <w:t>1</w:t>
      </w:r>
      <w:r w:rsidRPr="00BA7C88">
        <w:rPr>
          <w:rFonts w:ascii="Times New Roman" w:eastAsia="Calibri" w:hAnsi="Times New Roman" w:cs="Times New Roman"/>
          <w:sz w:val="28"/>
          <w:szCs w:val="28"/>
        </w:rPr>
        <w:t>-</w:t>
      </w:r>
      <w:r w:rsidR="00D10E9C">
        <w:rPr>
          <w:rFonts w:ascii="Times New Roman" w:eastAsia="Calibri" w:hAnsi="Times New Roman" w:cs="Times New Roman"/>
          <w:sz w:val="28"/>
          <w:szCs w:val="28"/>
        </w:rPr>
        <w:t>го</w:t>
      </w:r>
      <w:r w:rsidR="00D10E9C" w:rsidRPr="00BA7C88">
        <w:rPr>
          <w:rFonts w:ascii="Times New Roman" w:eastAsia="Calibri" w:hAnsi="Times New Roman" w:cs="Times New Roman"/>
          <w:sz w:val="28"/>
          <w:szCs w:val="28"/>
        </w:rPr>
        <w:t xml:space="preserve"> тур</w:t>
      </w:r>
      <w:r w:rsidR="00D10E9C">
        <w:rPr>
          <w:rFonts w:ascii="Times New Roman" w:eastAsia="Calibri" w:hAnsi="Times New Roman" w:cs="Times New Roman"/>
          <w:sz w:val="28"/>
          <w:szCs w:val="28"/>
        </w:rPr>
        <w:t>а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, полуфинала и финала. В </w:t>
      </w: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>первом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туре в решении ситуативной задачи участвуют все команды; при этом команды разбиваются по открытому жребию попарно; каждая из них представляет некое государство, противостоящее другому государству в спорной ситуации либо в интерпретации тех или иных норм права ВТО. Каждая пара команд выступает устно и изолированно от других команд перед лицом Судейской коллегии и друг перед другом. Задача каждой команды – в устной форме изложить свою позицию по заданию (задаче-кейсу), с указанием нормативных актов и номеров статей, на которых основана эта позиция, доказать правильность этой позиции и, наоборот, неправильность позиции команды-соперника.   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Остальные команды в это время находятся в другом помещении. Выступающими представителями команд могут быть один, два или все члены команды. 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Очередность выступления каждой пары команд регламентируется графиком-расписанием. На изложение позиции каждой команде отводится до 10-12 минут. Допускаются реплики с обеих сторон – не более 2 минут каждая. Количество реплик с каждой стороны может быть ограничено Судейской коллегией. Команды вправе задать друг другу 1-2 вопроса. Время для ответа – не более 2 минут. Судейская коллегия вправе задать каждой из команд  1-2 вопроса; для ответа на каждый вопрос отводится не более 2 минут.</w:t>
      </w:r>
    </w:p>
    <w:p w:rsidR="00412E25" w:rsidRPr="00BA7C88" w:rsidRDefault="00412E25" w:rsidP="00D10E9C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Максимальное количество баллов по данному туру –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>100 баллов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D10E9C">
        <w:rPr>
          <w:rFonts w:ascii="Times New Roman" w:eastAsia="Calibri" w:hAnsi="Times New Roman" w:cs="Times New Roman"/>
          <w:sz w:val="28"/>
          <w:szCs w:val="28"/>
        </w:rPr>
        <w:t>Критерии оценки анало</w:t>
      </w:r>
      <w:r w:rsidR="007539FE">
        <w:rPr>
          <w:rFonts w:ascii="Times New Roman" w:eastAsia="Calibri" w:hAnsi="Times New Roman" w:cs="Times New Roman"/>
          <w:sz w:val="28"/>
          <w:szCs w:val="28"/>
        </w:rPr>
        <w:t xml:space="preserve">гичны заочному этапу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 xml:space="preserve">100 баллов. 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По окончании этапа Судейская коллегия определяет 4 команды, вышедшие в </w:t>
      </w: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>полуфинал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с учетом общей суммы баллов по двум турам Конкурса. 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В </w:t>
      </w:r>
      <w:r w:rsidR="00D10E9C">
        <w:rPr>
          <w:rFonts w:ascii="Times New Roman" w:eastAsia="Calibri" w:hAnsi="Times New Roman" w:cs="Times New Roman"/>
          <w:sz w:val="28"/>
          <w:szCs w:val="28"/>
        </w:rPr>
        <w:t>первом</w:t>
      </w:r>
      <w:r w:rsidR="00D10E9C" w:rsidRPr="00BA7C88">
        <w:rPr>
          <w:rFonts w:ascii="Times New Roman" w:eastAsia="Calibri" w:hAnsi="Times New Roman" w:cs="Times New Roman"/>
          <w:sz w:val="28"/>
          <w:szCs w:val="28"/>
        </w:rPr>
        <w:t xml:space="preserve"> тур</w:t>
      </w:r>
      <w:r w:rsidR="00D10E9C">
        <w:rPr>
          <w:rFonts w:ascii="Times New Roman" w:eastAsia="Calibri" w:hAnsi="Times New Roman" w:cs="Times New Roman"/>
          <w:sz w:val="28"/>
          <w:szCs w:val="28"/>
        </w:rPr>
        <w:t>е</w:t>
      </w:r>
      <w:r w:rsidR="00D10E9C" w:rsidRPr="00BA7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C88">
        <w:rPr>
          <w:rFonts w:ascii="Times New Roman" w:eastAsia="Calibri" w:hAnsi="Times New Roman" w:cs="Times New Roman"/>
          <w:sz w:val="28"/>
          <w:szCs w:val="28"/>
        </w:rPr>
        <w:t>очного этапа Конкурса участники вправе открыто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пользоваться нормативной базой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ВТО.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>Полуфинал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>финал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Конкурса проходят по тем же правилам – каждый раз на основе нового задания (ситуативной задачи). Содержание задания доводится до команд заранее. Максимальный балл по полуфиналу –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 xml:space="preserve">100 баллов. </w:t>
      </w:r>
      <w:r w:rsidRPr="00BA7C88">
        <w:rPr>
          <w:rFonts w:ascii="Times New Roman" w:eastAsia="Calibri" w:hAnsi="Times New Roman" w:cs="Times New Roman"/>
          <w:sz w:val="28"/>
          <w:szCs w:val="28"/>
        </w:rPr>
        <w:t>По окончании полуфинала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Судейская коллегия оглашает результат каждой команды и определяет две команды, которые выходят в </w:t>
      </w:r>
      <w:r w:rsidRPr="00BA7C88">
        <w:rPr>
          <w:rFonts w:ascii="Times New Roman" w:eastAsia="Calibri" w:hAnsi="Times New Roman" w:cs="Times New Roman"/>
          <w:b/>
          <w:i/>
          <w:sz w:val="28"/>
          <w:szCs w:val="28"/>
        </w:rPr>
        <w:t>финал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. В финале нельзя пользоваться помощью со стороны и доступом к интернету. По результатам финала определяются команды-победители, занявшие 1 и 2 места. </w:t>
      </w:r>
      <w:r w:rsidR="00D10E9C">
        <w:rPr>
          <w:rFonts w:ascii="Times New Roman" w:eastAsia="Calibri" w:hAnsi="Times New Roman" w:cs="Times New Roman"/>
          <w:sz w:val="28"/>
          <w:szCs w:val="28"/>
        </w:rPr>
        <w:t>Полуфиналы и финал открыты для посещения.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Технический подсчет баллов, получаемых командами в каждом туре, осуществляет специально создаваемая Счетная группа при Судейской коллегии. 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Кроме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>командного зачета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, предусмотрено определение победителей в </w:t>
      </w:r>
      <w:r w:rsidRPr="00BA7C88">
        <w:rPr>
          <w:rFonts w:ascii="Times New Roman" w:eastAsia="Calibri" w:hAnsi="Times New Roman" w:cs="Times New Roman"/>
          <w:b/>
          <w:sz w:val="28"/>
          <w:szCs w:val="28"/>
        </w:rPr>
        <w:t>личном зачете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. В личном зачете Судейская коллегия присуждает 1, 2 и 3 места. Места в личном зачете  могут быть присуждены любому участнику, принявшему участие в очной части Конкурса.   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Судейская коллегия вправе дополнительно отметить особыми призами и грамотами участников, лично проявивших себя нестандартными решениями, яркими выступлениями, красотой и логикой аргументации, профессиональным применением нормативных актов. Допускается поощрение лучших команд и участников со стороны фирм-спонсоров.  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Всем участникам очной части Конкурса вручаются удостоверения (сертификаты). Командам, занявшим 1 и 2 место, а также победителям в личном зачете вручаются сертификаты (дипломы, грамоты). 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b/>
          <w:sz w:val="28"/>
          <w:szCs w:val="28"/>
        </w:rPr>
        <w:t>Судейская коллегия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формируется из опытных юристов-практиков, государственных служащих,  известных ученых и других авторитетных лиц, знающих проблематику ВТО. Она принимает решения на основе коллегиально вырабатываемых ею правил под руководством Председателя Судейской коллегии и его заместителей</w:t>
      </w:r>
      <w:r w:rsidR="00D10E9C">
        <w:rPr>
          <w:rFonts w:ascii="Times New Roman" w:eastAsia="Calibri" w:hAnsi="Times New Roman" w:cs="Times New Roman"/>
          <w:sz w:val="28"/>
          <w:szCs w:val="28"/>
        </w:rPr>
        <w:t xml:space="preserve"> и с учетом правил о конфликте интересов</w:t>
      </w:r>
      <w:r w:rsidRPr="00BA7C88">
        <w:rPr>
          <w:rFonts w:ascii="Times New Roman" w:eastAsia="Calibri" w:hAnsi="Times New Roman" w:cs="Times New Roman"/>
          <w:sz w:val="28"/>
          <w:szCs w:val="28"/>
        </w:rPr>
        <w:t>. Члены Судейской коллегии обязаны соблюдать этические нормы и не иметь контактов с командами и/или членами команд. Состав Судейской коллегии определяется Оргкомитетом и доводится до сведения на сайте ВАВТ.</w:t>
      </w:r>
    </w:p>
    <w:p w:rsidR="00412E25" w:rsidRPr="00BA7C88" w:rsidRDefault="00412E25" w:rsidP="00412E25">
      <w:p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Оргкомитет вправе корректировать отдельные правила Конкурса в зависимости от реального количества команд и их участников, а также увеличивать количество заданий (кейсов) на промежуточных этапах и турах. Оргкомитет вправе дисквалифицировать команду или отдельного участника за нарушение настоящих Правил или этических норм. </w:t>
      </w:r>
    </w:p>
    <w:p w:rsidR="00412E25" w:rsidRPr="00BA7C88" w:rsidRDefault="00412E25" w:rsidP="00412E25">
      <w:p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Приезд иногородних команд, размещение, питание и проживание осуществляются за счет средств направляющей стороны.  </w:t>
      </w:r>
    </w:p>
    <w:p w:rsidR="00412E25" w:rsidRDefault="00412E25" w:rsidP="00412E25">
      <w:p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9068A0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68A0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 по вопросам Конкурса, в том числе форма заявки, составы Судейской коллегии и др., будет размещена на сайте ВАВТ «Модель ВТО – 2018» в разделе «Международный конкурс Модель ВТО» - </w:t>
      </w:r>
      <w:hyperlink r:id="rId8" w:history="1">
        <w:r w:rsidRPr="009068A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http://www.vavt.ru/modelvto</w:t>
        </w:r>
      </w:hyperlink>
      <w:r w:rsidRPr="009068A0">
        <w:rPr>
          <w:rFonts w:ascii="Times New Roman" w:eastAsia="Calibri" w:hAnsi="Times New Roman" w:cs="Times New Roman"/>
          <w:sz w:val="28"/>
          <w:szCs w:val="28"/>
        </w:rPr>
        <w:t xml:space="preserve">. Вся текущая информация о ходе подготовки и проведения Конкурса будет размещаться на том же сайте и в официальной группе </w:t>
      </w:r>
      <w:proofErr w:type="spellStart"/>
      <w:r w:rsidRPr="009068A0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9068A0">
        <w:rPr>
          <w:rFonts w:ascii="Times New Roman" w:eastAsia="Calibri" w:hAnsi="Times New Roman" w:cs="Times New Roman"/>
          <w:sz w:val="28"/>
          <w:szCs w:val="28"/>
        </w:rPr>
        <w:t xml:space="preserve"> «Модель ВТО - 2018» - </w:t>
      </w:r>
      <w:hyperlink r:id="rId9" w:history="1">
        <w:r w:rsidRPr="009068A0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</w:t>
        </w:r>
        <w:proofErr w:type="gramEnd"/>
        <w:r w:rsidRPr="009068A0">
          <w:rPr>
            <w:rStyle w:val="a3"/>
            <w:rFonts w:ascii="Times New Roman" w:eastAsia="Calibri" w:hAnsi="Times New Roman" w:cs="Times New Roman"/>
            <w:sz w:val="28"/>
            <w:szCs w:val="28"/>
          </w:rPr>
          <w:t>/modelwto2018</w:t>
        </w:r>
      </w:hyperlink>
      <w:r w:rsidRPr="009068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E25" w:rsidRPr="00BA7C88" w:rsidRDefault="00412E25" w:rsidP="00412E25">
      <w:p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Связь с командами и отдельными участниками, прием заявок и т.п. осуществляется по следующему электронному адресу:</w:t>
      </w:r>
    </w:p>
    <w:p w:rsidR="00412E25" w:rsidRDefault="00412E25" w:rsidP="00412E25">
      <w:pPr>
        <w:ind w:left="-142"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7C8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7C88">
        <w:rPr>
          <w:rFonts w:ascii="Times New Roman" w:eastAsia="Calibri" w:hAnsi="Times New Roman" w:cs="Times New Roman"/>
          <w:sz w:val="28"/>
          <w:szCs w:val="28"/>
        </w:rPr>
        <w:t>-</w:t>
      </w:r>
      <w:r w:rsidRPr="00BA7C8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0" w:history="1">
        <w:r w:rsidRPr="000139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ModelWTO2018@mail.ru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- Мария </w:t>
      </w:r>
      <w:r>
        <w:rPr>
          <w:rFonts w:ascii="Times New Roman" w:eastAsia="Calibri" w:hAnsi="Times New Roman" w:cs="Times New Roman"/>
          <w:sz w:val="28"/>
          <w:szCs w:val="28"/>
        </w:rPr>
        <w:t>Сергеевна Пекарская.</w:t>
      </w:r>
    </w:p>
    <w:p w:rsidR="00412E25" w:rsidRPr="00BA7C88" w:rsidRDefault="00412E25" w:rsidP="00412E25">
      <w:pPr>
        <w:ind w:left="-142" w:right="14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numPr>
          <w:ilvl w:val="0"/>
          <w:numId w:val="2"/>
        </w:num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По всем уточняющим вопросам проведения Конкурса можно обращаться по телефону: +7/499/147-35-33 – Кафедра международного права, Елена Сергеевна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Халипова</w:t>
      </w:r>
      <w:proofErr w:type="spellEnd"/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A7C88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7C88">
        <w:rPr>
          <w:rFonts w:ascii="Times New Roman" w:eastAsia="Calibri" w:hAnsi="Times New Roman" w:cs="Times New Roman"/>
          <w:sz w:val="28"/>
          <w:szCs w:val="28"/>
        </w:rPr>
        <w:t>-</w:t>
      </w:r>
      <w:r w:rsidRPr="00BA7C8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/>
      <w:hyperlink r:id="rId12" w:history="1">
        <w:r w:rsidRPr="005F43C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ehalipova</w:t>
        </w:r>
        <w:r w:rsidRPr="005F43C5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5F43C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vavt</w:t>
        </w:r>
        <w:r w:rsidRPr="005F43C5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5F43C5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2E25" w:rsidRPr="00BA7C88" w:rsidRDefault="00412E25" w:rsidP="00412E25">
      <w:p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E25" w:rsidRPr="00BA7C88" w:rsidRDefault="00412E25" w:rsidP="00412E25">
      <w:pPr>
        <w:spacing w:after="0" w:line="240" w:lineRule="auto"/>
        <w:ind w:left="-142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12E25" w:rsidRPr="00BA7C88" w:rsidRDefault="00412E25" w:rsidP="00412E25">
      <w:pPr>
        <w:spacing w:after="0" w:line="240" w:lineRule="auto"/>
        <w:ind w:left="-142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88">
        <w:rPr>
          <w:rFonts w:ascii="Times New Roman" w:eastAsia="Calibri" w:hAnsi="Times New Roman" w:cs="Times New Roman"/>
          <w:sz w:val="28"/>
          <w:szCs w:val="28"/>
        </w:rPr>
        <w:t>Адрес ВАВТ: 117285, Москва, ул. Пудовкина, 4а (главный корпус).</w:t>
      </w:r>
    </w:p>
    <w:p w:rsidR="00BB20B8" w:rsidRDefault="00BB20B8"/>
    <w:sectPr w:rsidR="00BB20B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87" w:rsidRDefault="00184C87" w:rsidP="00184C87">
      <w:pPr>
        <w:spacing w:after="0" w:line="240" w:lineRule="auto"/>
      </w:pPr>
      <w:r>
        <w:separator/>
      </w:r>
    </w:p>
  </w:endnote>
  <w:endnote w:type="continuationSeparator" w:id="0">
    <w:p w:rsidR="00184C87" w:rsidRDefault="00184C87" w:rsidP="0018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331232"/>
      <w:docPartObj>
        <w:docPartGallery w:val="Page Numbers (Bottom of Page)"/>
        <w:docPartUnique/>
      </w:docPartObj>
    </w:sdtPr>
    <w:sdtContent>
      <w:p w:rsidR="00184C87" w:rsidRDefault="00184C87" w:rsidP="00184C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F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87" w:rsidRDefault="00184C87" w:rsidP="00184C87">
      <w:pPr>
        <w:spacing w:after="0" w:line="240" w:lineRule="auto"/>
      </w:pPr>
      <w:r>
        <w:separator/>
      </w:r>
    </w:p>
  </w:footnote>
  <w:footnote w:type="continuationSeparator" w:id="0">
    <w:p w:rsidR="00184C87" w:rsidRDefault="00184C87" w:rsidP="0018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B5"/>
    <w:multiLevelType w:val="hybridMultilevel"/>
    <w:tmpl w:val="7AD854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7377F9"/>
    <w:multiLevelType w:val="hybridMultilevel"/>
    <w:tmpl w:val="DB5A89A6"/>
    <w:lvl w:ilvl="0" w:tplc="827443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F74144"/>
    <w:multiLevelType w:val="hybridMultilevel"/>
    <w:tmpl w:val="22BCEFE0"/>
    <w:lvl w:ilvl="0" w:tplc="82744324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AA"/>
    <w:rsid w:val="00184C87"/>
    <w:rsid w:val="00412E25"/>
    <w:rsid w:val="0057534F"/>
    <w:rsid w:val="007539FE"/>
    <w:rsid w:val="007552AA"/>
    <w:rsid w:val="009C1BFB"/>
    <w:rsid w:val="00A23DAE"/>
    <w:rsid w:val="00B26510"/>
    <w:rsid w:val="00BB20B8"/>
    <w:rsid w:val="00D10E9C"/>
    <w:rsid w:val="00DE4F47"/>
    <w:rsid w:val="00E40742"/>
    <w:rsid w:val="00F5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25"/>
    <w:pPr>
      <w:spacing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25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E4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4F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F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4F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4F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F4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8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4C87"/>
  </w:style>
  <w:style w:type="paragraph" w:styleId="ad">
    <w:name w:val="footer"/>
    <w:basedOn w:val="a"/>
    <w:link w:val="ae"/>
    <w:uiPriority w:val="99"/>
    <w:unhideWhenUsed/>
    <w:rsid w:val="0018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4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25"/>
    <w:pPr>
      <w:spacing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25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DE4F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4F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F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4F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4F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F4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8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84C87"/>
  </w:style>
  <w:style w:type="paragraph" w:styleId="ad">
    <w:name w:val="footer"/>
    <w:basedOn w:val="a"/>
    <w:link w:val="ae"/>
    <w:uiPriority w:val="99"/>
    <w:unhideWhenUsed/>
    <w:rsid w:val="00184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8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vt.ru/modelvto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halipova@vav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delWTO201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delwto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Коляка</cp:lastModifiedBy>
  <cp:revision>4</cp:revision>
  <dcterms:created xsi:type="dcterms:W3CDTF">2018-09-12T11:01:00Z</dcterms:created>
  <dcterms:modified xsi:type="dcterms:W3CDTF">2018-09-12T11:28:00Z</dcterms:modified>
</cp:coreProperties>
</file>